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4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de Obras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 w:eastAsia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en-US" w:eastAsia="pt-BR"/>
        </w:rPr>
        <w:t>Adicionar Pagamento à Obra</w:t>
      </w:r>
    </w:p>
    <w:p>
      <w:pPr>
        <w:pStyle w:val="5"/>
        <w:spacing w:before="11"/>
        <w:ind w:left="284" w:right="283" w:firstLine="142"/>
        <w:rPr>
          <w:sz w:val="34"/>
          <w:szCs w:val="34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ind w:firstLine="720" w:firstLineChars="0"/>
        <w:jc w:val="both"/>
        <w:rPr>
          <w:lang w:val="pt-BR"/>
        </w:rPr>
      </w:pP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 xml:space="preserve">Esta funcionalidade é utilizada pelos usuários da Superintendência de Infraestrutura com a finalidade de adicionar ou remover um pagamento de uma obra já cadastrada e com medições. 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720" w:firstLineChars="0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1"/>
        <w:ind w:right="283"/>
        <w:jc w:val="both"/>
        <w:rPr>
          <w:rStyle w:val="12"/>
          <w:b/>
          <w:bCs/>
          <w:i/>
          <w:iCs/>
          <w:lang w:val="pt-BR"/>
        </w:rPr>
      </w:pPr>
      <w:bookmarkStart w:id="1" w:name="_GoBack"/>
      <w:bookmarkEnd w:id="1"/>
      <w:r>
        <w:rPr>
          <w:b/>
          <w:bCs/>
          <w:i/>
          <w:iCs/>
          <w:color w:val="231F20"/>
          <w:lang w:val="pt-BR"/>
        </w:rPr>
        <w:t>SIPAC → Módulos → Infraestrutura → Obras → Obras → Adicionar Pagamento à Obra</w:t>
      </w:r>
      <w:r>
        <w:rPr>
          <w:rStyle w:val="12"/>
          <w:b/>
          <w:bCs/>
          <w:i/>
          <w:iCs/>
          <w:lang w:val="pt-BR"/>
        </w:rPr>
        <w:t>.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>Ao acessar a funcionalidade o sistema exibirá a seguinte tela: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left="0" w:leftChars="0" w:right="56" w:rightChars="0" w:firstLine="0" w:firstLineChars="0"/>
        <w:jc w:val="center"/>
        <w:rPr>
          <w:lang w:val="pt-BR"/>
        </w:rPr>
      </w:pPr>
      <w:r>
        <w:drawing>
          <wp:inline distT="0" distB="0" distL="114300" distR="114300">
            <wp:extent cx="6974840" cy="1982470"/>
            <wp:effectExtent l="0" t="0" r="16510" b="1778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74840" cy="198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284"/>
        <w:jc w:val="center"/>
        <w:rPr>
          <w:sz w:val="14"/>
          <w:lang w:val="pt-BR"/>
        </w:rPr>
      </w:pPr>
    </w:p>
    <w:p>
      <w:pPr>
        <w:pStyle w:val="5"/>
        <w:spacing w:before="4"/>
        <w:ind w:right="-1"/>
        <w:jc w:val="center"/>
        <w:rPr>
          <w:sz w:val="14"/>
          <w:lang w:val="pt-BR"/>
        </w:rPr>
      </w:pPr>
    </w:p>
    <w:p>
      <w:pPr>
        <w:jc w:val="center"/>
        <w:rPr>
          <w:lang w:val="pt-BR" w:eastAsia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Caso desista da operação, clique em </w:t>
      </w:r>
      <w:r>
        <w:rPr>
          <w:b/>
          <w:bCs/>
          <w:lang w:val="pt-BR"/>
        </w:rPr>
        <w:t xml:space="preserve">Cancelar </w:t>
      </w:r>
      <w:r>
        <w:rPr>
          <w:lang w:val="pt-BR"/>
        </w:rPr>
        <w:t xml:space="preserve">e confirme na janela que será apresentada pelo sistema. Esta operação é válida para todas as telas que apresentem esta função.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Para retornar à página inicial do módulo, clique no link </w:t>
      </w:r>
      <w:r>
        <w:rPr>
          <w:b/>
          <w:bCs/>
          <w:i w:val="0"/>
          <w:iCs w:val="0"/>
          <w:lang w:val="pt-BR"/>
        </w:rPr>
        <w:t>Menu Infraestrutura</w:t>
      </w:r>
      <w:r>
        <w:rPr>
          <w:lang w:val="pt-BR"/>
        </w:rPr>
        <w:t xml:space="preserve">. Esta opção é válida sempre que a função estiver disponível.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Na tela acima, o usuário poderá informar um ou mais critérios para refinar os resultados que serão obtidos após a busca. São eles: 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Modalidade/Número/Ano/Origem: Selecione a modalidade da licitação que deseja consultar através da lista fornecida pelo sistema, informando ainda o número e ano da mesma, assim como a origem desta licitação, que também poderá ser selecionada pela lista presente neste campo;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Fiscal: O sistema fornece a lista de nomes dos fiscais, devendo o usuário selecionar aquele cujas licitações deseja visualizar;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Contrato: Informe o número e ano do contrato associado à requisição;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 xml:space="preserve">Empresa: Selecione a empresa envolvida com a obra a partir da lista gerada pelo </w:t>
      </w:r>
      <w:r>
        <w:rPr>
          <w:i/>
          <w:iCs/>
          <w:lang w:val="pt-BR" w:eastAsia="zh-CN"/>
        </w:rPr>
        <w:tab/>
      </w:r>
      <w:r>
        <w:rPr>
          <w:i/>
          <w:iCs/>
          <w:lang w:val="en-US" w:eastAsia="zh-CN"/>
        </w:rPr>
        <w:t>sistema</w:t>
      </w:r>
      <w:r>
        <w:rPr>
          <w:i/>
          <w:iCs/>
          <w:lang w:val="pt-BR" w:eastAsia="zh-CN"/>
        </w:rPr>
        <w:t xml:space="preserve"> </w:t>
      </w:r>
      <w:r>
        <w:rPr>
          <w:i/>
          <w:iCs/>
          <w:lang w:val="en-US" w:eastAsia="zh-CN"/>
        </w:rPr>
        <w:t>ao digitar as letras iniciais referentes ao nome desta empresa;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Descrição: Informe a descrição da obra que deseja consultar;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 xml:space="preserve">Período: Utilize o calendário virtual que o sistema fornece ao clicar no ícone </w:t>
      </w:r>
      <w:r>
        <w:drawing>
          <wp:inline distT="0" distB="0" distL="114300" distR="114300">
            <wp:extent cx="219075" cy="219075"/>
            <wp:effectExtent l="0" t="0" r="9525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i/>
          <w:iCs/>
          <w:lang w:val="en-US" w:eastAsia="zh-CN"/>
        </w:rPr>
        <w:t xml:space="preserve">para </w:t>
      </w:r>
      <w:r>
        <w:rPr>
          <w:i/>
          <w:iCs/>
          <w:lang w:val="pt-BR" w:eastAsia="zh-CN"/>
        </w:rPr>
        <w:tab/>
      </w:r>
      <w:r>
        <w:rPr>
          <w:i/>
          <w:iCs/>
          <w:lang w:val="en-US" w:eastAsia="zh-CN"/>
        </w:rPr>
        <w:t>selecionar as datas referentes ao período de execução da obra, ou digite-as nos campos específicos;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Obras em andamento: Selecione a opção </w:t>
      </w:r>
      <w:r>
        <w:rPr>
          <w:b/>
          <w:bCs/>
          <w:i/>
          <w:iCs/>
          <w:lang w:val="en-US" w:eastAsia="zh-CN"/>
        </w:rPr>
        <w:t>SIM</w:t>
      </w:r>
      <w:r>
        <w:rPr>
          <w:i/>
          <w:iCs/>
          <w:lang w:val="en-US" w:eastAsia="zh-CN"/>
        </w:rPr>
        <w:t xml:space="preserve"> para que sejam exibidas apenas as obras em andamento, ou escolha a opção</w:t>
      </w:r>
      <w:r>
        <w:rPr>
          <w:i/>
          <w:iCs/>
          <w:lang w:val="pt-BR" w:eastAsia="zh-CN"/>
        </w:rPr>
        <w:t xml:space="preserve"> </w:t>
      </w:r>
      <w:r>
        <w:rPr>
          <w:b/>
          <w:bCs/>
          <w:i/>
          <w:iCs/>
          <w:lang w:val="pt-BR" w:eastAsia="zh-CN"/>
        </w:rPr>
        <w:t>NÃO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(Finalizadas) para visualizar apenas aquelas que já foram concluídas.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 w:eastAsia="zh-CN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Exemplificaremos uma busca com o </w:t>
      </w:r>
      <w:r>
        <w:rPr>
          <w:i/>
          <w:iCs/>
          <w:lang w:val="pt-BR"/>
        </w:rPr>
        <w:t>Contrato</w:t>
      </w:r>
      <w:r>
        <w:rPr>
          <w:lang w:val="pt-BR"/>
        </w:rPr>
        <w:t xml:space="preserve"> (27/2017). Após informar os dados que são solicitados pelo sistema, clique em </w:t>
      </w:r>
      <w:r>
        <w:rPr>
          <w:b/>
          <w:bCs/>
          <w:i w:val="0"/>
          <w:iCs w:val="0"/>
          <w:lang w:val="pt-BR"/>
        </w:rPr>
        <w:t xml:space="preserve">Buscar </w:t>
      </w:r>
      <w:r>
        <w:rPr>
          <w:lang w:val="pt-BR"/>
        </w:rPr>
        <w:t xml:space="preserve">para prosseguir com a operação.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2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>Os resultados serão apresentados da seguinte forma: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</w:pPr>
      <w:r>
        <w:drawing>
          <wp:inline distT="0" distB="0" distL="114300" distR="114300">
            <wp:extent cx="6402705" cy="2583180"/>
            <wp:effectExtent l="0" t="0" r="17145" b="762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2705" cy="258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Clique no ícone </w:t>
      </w:r>
      <w:r>
        <w:drawing>
          <wp:inline distT="0" distB="0" distL="114300" distR="114300">
            <wp:extent cx="190500" cy="238125"/>
            <wp:effectExtent l="0" t="0" r="0" b="952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para adicionar pagamento à obra. Exemplificaremos esta ação com o </w:t>
      </w:r>
      <w:r>
        <w:rPr>
          <w:i/>
          <w:iCs/>
          <w:lang w:val="pt-BR"/>
        </w:rPr>
        <w:t xml:space="preserve">Contrato </w:t>
      </w:r>
      <w:r>
        <w:rPr>
          <w:i w:val="0"/>
          <w:iCs w:val="0"/>
          <w:lang w:val="pt-BR"/>
        </w:rPr>
        <w:t xml:space="preserve"> número 27/2017</w:t>
      </w:r>
      <w:r>
        <w:rPr>
          <w:lang w:val="pt-BR"/>
        </w:rPr>
        <w:t xml:space="preserve">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3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A tela abaixo será visualizada em seguida: </w:t>
      </w:r>
    </w:p>
    <w:p>
      <w:pPr>
        <w:pStyle w:val="5"/>
        <w:spacing w:before="4"/>
        <w:ind w:left="0" w:leftChars="0" w:right="56" w:rightChars="0" w:firstLine="0" w:firstLineChars="0"/>
        <w:jc w:val="center"/>
        <w:rPr>
          <w:lang w:val="pt-BR"/>
        </w:rPr>
      </w:pPr>
      <w:r>
        <w:drawing>
          <wp:inline distT="0" distB="0" distL="114300" distR="114300">
            <wp:extent cx="6045200" cy="3261995"/>
            <wp:effectExtent l="0" t="0" r="12700" b="14605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45200" cy="326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Caso desista da operação, clique em </w:t>
      </w:r>
      <w:r>
        <w:rPr>
          <w:b/>
          <w:bCs/>
          <w:i w:val="0"/>
          <w:iCs w:val="0"/>
          <w:lang w:val="pt-BR"/>
        </w:rPr>
        <w:t>Cancelar</w:t>
      </w:r>
      <w:r>
        <w:rPr>
          <w:i w:val="0"/>
          <w:iCs w:val="0"/>
          <w:lang w:val="pt-BR"/>
        </w:rPr>
        <w:t xml:space="preserve"> </w:t>
      </w:r>
      <w:r>
        <w:rPr>
          <w:lang w:val="pt-BR"/>
        </w:rPr>
        <w:t xml:space="preserve">e confirme na janela que será apresentada pelo sistema. Esta operação é válida para todas as telas que apresentem esta função.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Para retornar à página anterior, clique em </w:t>
      </w:r>
      <w:r>
        <w:rPr>
          <w:b/>
          <w:bCs/>
          <w:i w:val="0"/>
          <w:iCs w:val="0"/>
          <w:lang w:val="pt-BR"/>
        </w:rPr>
        <w:t>Voltar</w:t>
      </w:r>
      <w:r>
        <w:rPr>
          <w:lang w:val="pt-BR"/>
        </w:rPr>
        <w:t xml:space="preserve">. Esta função será válida sempre que a opção estiver presente. </w:t>
      </w:r>
    </w:p>
    <w:p>
      <w:pPr>
        <w:pStyle w:val="5"/>
        <w:spacing w:before="4"/>
        <w:ind w:right="283" w:firstLine="720" w:firstLineChars="0"/>
        <w:jc w:val="both"/>
      </w:pPr>
      <w:r>
        <w:rPr>
          <w:lang w:val="pt-BR"/>
        </w:rPr>
        <w:t xml:space="preserve">Nesta etapa do processo, o usuário deverá cadastrar o pagamento da obra informando os seguintes dados na seção </w:t>
      </w:r>
      <w:r>
        <w:rPr>
          <w:i/>
          <w:iCs/>
          <w:lang w:val="pt-BR"/>
        </w:rPr>
        <w:t>Acompanhamento Financeiro</w:t>
      </w:r>
      <w:r>
        <w:rPr>
          <w:lang w:val="pt-BR"/>
        </w:rPr>
        <w:t xml:space="preserve">: 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Tipo do Cronograma: Escolha entre as opções Reequilíbrio, Extra, Normal ou Reajuste;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 w:eastAsia="zh-CN"/>
        </w:rPr>
      </w:pPr>
      <w:r>
        <w:rPr>
          <w:i/>
          <w:iCs/>
          <w:lang w:val="pt-BR" w:eastAsia="zh-CN"/>
        </w:rPr>
        <w:t>Cronograma Normal: Será mostrada a opção de cronograma associado a obra.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Medição: Informe o número de uma medição já existente;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Nota Fiscal: Informe os números da nota fiscal referente ao pagamento da obra;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Data da Nota Fiscal: Utilize o calendário virtual fornecido pelo sistema ao clicar no ícone</w:t>
      </w:r>
      <w:r>
        <w:rPr>
          <w:i/>
          <w:iCs/>
          <w:lang w:val="pt-BR" w:eastAsia="zh-CN"/>
        </w:rPr>
        <w:t xml:space="preserve"> </w:t>
      </w:r>
      <w:r>
        <w:drawing>
          <wp:inline distT="0" distB="0" distL="114300" distR="114300">
            <wp:extent cx="209550" cy="1905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i/>
          <w:iCs/>
          <w:lang w:val="en-US" w:eastAsia="zh-CN"/>
        </w:rPr>
        <w:t xml:space="preserve"> para selecionar a data de emissão da nota fiscal, ou digite-as no campo específico;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Valor (R$): </w:t>
      </w:r>
      <w:r>
        <w:rPr>
          <w:i/>
          <w:iCs/>
          <w:lang w:val="pt-BR" w:eastAsia="zh-CN"/>
        </w:rPr>
        <w:t>o</w:t>
      </w:r>
      <w:r>
        <w:rPr>
          <w:i/>
          <w:iCs/>
          <w:lang w:val="en-US" w:eastAsia="zh-CN"/>
        </w:rPr>
        <w:t xml:space="preserve"> valor da nota fisca</w:t>
      </w:r>
      <w:r>
        <w:rPr>
          <w:i/>
          <w:iCs/>
          <w:lang w:val="pt-BR" w:eastAsia="zh-CN"/>
        </w:rPr>
        <w:t xml:space="preserve"> será preenchido automaticamente com o valor da medição</w:t>
      </w:r>
      <w:r>
        <w:rPr>
          <w:i/>
          <w:iCs/>
          <w:lang w:val="en-US" w:eastAsia="zh-CN"/>
        </w:rPr>
        <w:t>.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Exemplificaremos o cadastro do pagamento da obra com as seguintes informações: 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pt-BR" w:eastAsia="zh-CN"/>
        </w:rPr>
        <w:t>Cronograma Normal: CC101/2017 Requisicao: 101/2017 Empenho: 101101/2017;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Tipo do Cronograma: Normal;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Medição: 1;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Nota Fiscal: 2855;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Data da Nota Fiscal: 1</w:t>
      </w:r>
      <w:r>
        <w:rPr>
          <w:i/>
          <w:iCs/>
          <w:lang w:val="pt-BR" w:eastAsia="zh-CN"/>
        </w:rPr>
        <w:t>7</w:t>
      </w:r>
      <w:r>
        <w:rPr>
          <w:i/>
          <w:iCs/>
          <w:lang w:val="en-US" w:eastAsia="zh-CN"/>
        </w:rPr>
        <w:t>/</w:t>
      </w:r>
      <w:r>
        <w:rPr>
          <w:i/>
          <w:iCs/>
          <w:lang w:val="pt-BR" w:eastAsia="zh-CN"/>
        </w:rPr>
        <w:t>11</w:t>
      </w:r>
      <w:r>
        <w:rPr>
          <w:i/>
          <w:iCs/>
          <w:lang w:val="en-US" w:eastAsia="zh-CN"/>
        </w:rPr>
        <w:t>/201</w:t>
      </w:r>
      <w:r>
        <w:rPr>
          <w:i/>
          <w:iCs/>
          <w:lang w:val="pt-BR" w:eastAsia="zh-CN"/>
        </w:rPr>
        <w:t>7</w:t>
      </w:r>
      <w:r>
        <w:rPr>
          <w:i/>
          <w:iCs/>
          <w:lang w:val="en-US" w:eastAsia="zh-CN"/>
        </w:rPr>
        <w:t>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Valor (R$): </w:t>
      </w:r>
      <w:r>
        <w:rPr>
          <w:i/>
          <w:iCs/>
          <w:lang w:val="pt-BR" w:eastAsia="zh-CN"/>
        </w:rPr>
        <w:t>1.000,00</w:t>
      </w:r>
      <w:r>
        <w:rPr>
          <w:i/>
          <w:iCs/>
          <w:lang w:val="en-US" w:eastAsia="zh-CN"/>
        </w:rPr>
        <w:t>.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 w:eastAsia="zh-CN"/>
        </w:rPr>
      </w:pPr>
      <w:r>
        <w:rPr>
          <w:lang w:val="pt-BR"/>
        </w:rPr>
        <w:t xml:space="preserve">Após informar os dados solicitados, clique em </w:t>
      </w:r>
      <w:r>
        <w:rPr>
          <w:b/>
          <w:bCs/>
          <w:i w:val="0"/>
          <w:iCs w:val="0"/>
          <w:lang w:val="pt-BR"/>
        </w:rPr>
        <w:t>Inserir</w:t>
      </w:r>
      <w:r>
        <w:rPr>
          <w:lang w:val="pt-BR"/>
        </w:rPr>
        <w:t>.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4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 O pagamento será então adicionado à lista de pagamentos inseridos na obra, como mostrado na tela abaixo: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drawing>
          <wp:inline distT="0" distB="0" distL="114300" distR="114300">
            <wp:extent cx="5917565" cy="3900170"/>
            <wp:effectExtent l="0" t="0" r="6985" b="508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7565" cy="390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Para remover determinado pagamento, clique no ícone </w:t>
      </w:r>
      <w:r>
        <w:drawing>
          <wp:inline distT="0" distB="0" distL="114300" distR="114300">
            <wp:extent cx="209550" cy="200025"/>
            <wp:effectExtent l="0" t="0" r="0" b="9525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>. O sistema solicitará a confirmação da remoção do item conforme exemplificado na seguinte tela:</w:t>
      </w:r>
    </w:p>
    <w:p>
      <w:pPr>
        <w:pStyle w:val="5"/>
        <w:spacing w:before="4"/>
        <w:ind w:right="283" w:firstLine="720" w:firstLineChars="0"/>
        <w:jc w:val="center"/>
      </w:pPr>
      <w:r>
        <w:drawing>
          <wp:inline distT="0" distB="0" distL="114300" distR="114300">
            <wp:extent cx="1694815" cy="954405"/>
            <wp:effectExtent l="0" t="0" r="635" b="17145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Clique em </w:t>
      </w:r>
      <w:r>
        <w:rPr>
          <w:b/>
          <w:bCs/>
          <w:i w:val="0"/>
          <w:iCs w:val="0"/>
          <w:lang w:val="pt-BR"/>
        </w:rPr>
        <w:t xml:space="preserve">OK </w:t>
      </w:r>
      <w:r>
        <w:rPr>
          <w:lang w:val="pt-BR"/>
        </w:rPr>
        <w:t xml:space="preserve">para confirmar a operação, ou em </w:t>
      </w:r>
      <w:r>
        <w:rPr>
          <w:b/>
          <w:bCs/>
          <w:lang w:val="pt-BR"/>
        </w:rPr>
        <w:t xml:space="preserve">Cancelar </w:t>
      </w:r>
      <w:r>
        <w:rPr>
          <w:lang w:val="pt-BR"/>
        </w:rPr>
        <w:t xml:space="preserve">para desistir de continuar. Optando pela confirmação, o pagamento não será mais listado na tela.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Para dar continuidade ao procedimento, clique em </w:t>
      </w:r>
      <w:r>
        <w:rPr>
          <w:b/>
          <w:bCs/>
          <w:i w:val="0"/>
          <w:iCs w:val="0"/>
          <w:lang w:val="pt-BR"/>
        </w:rPr>
        <w:t>Avançar</w:t>
      </w:r>
      <w:r>
        <w:rPr>
          <w:lang w:val="pt-BR"/>
        </w:rPr>
        <w:t>.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5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 A tela abaixo será fornecida pelo sistema em seguida: </w:t>
      </w:r>
    </w:p>
    <w:p>
      <w:pPr>
        <w:pStyle w:val="5"/>
        <w:spacing w:before="4"/>
        <w:ind w:right="283" w:firstLine="720" w:firstLineChars="0"/>
        <w:jc w:val="center"/>
        <w:rPr>
          <w:lang w:val="pt-BR"/>
        </w:rPr>
      </w:pPr>
      <w:r>
        <w:drawing>
          <wp:inline distT="0" distB="0" distL="114300" distR="114300">
            <wp:extent cx="5866130" cy="1939290"/>
            <wp:effectExtent l="0" t="0" r="1270" b="381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66130" cy="193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Verifique os dados que são exibidos na página acima e clique em </w:t>
      </w:r>
      <w:r>
        <w:rPr>
          <w:b/>
          <w:bCs/>
          <w:i w:val="0"/>
          <w:iCs w:val="0"/>
          <w:lang w:val="pt-BR"/>
        </w:rPr>
        <w:t xml:space="preserve">Confirmar </w:t>
      </w:r>
      <w:r>
        <w:rPr>
          <w:lang w:val="pt-BR"/>
        </w:rPr>
        <w:t xml:space="preserve">para concluir a ação.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6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>A seguinte mensagem de sucesso confirmará a conclusão da operação: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drawing>
          <wp:inline distT="0" distB="0" distL="114300" distR="114300">
            <wp:extent cx="6432550" cy="3274695"/>
            <wp:effectExtent l="0" t="0" r="6350" b="1905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m 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32550" cy="327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Clique no link </w:t>
      </w:r>
      <w:r>
        <w:rPr>
          <w:lang w:val="pt-BR"/>
        </w:rPr>
        <w:drawing>
          <wp:inline distT="0" distB="0" distL="114300" distR="114300">
            <wp:extent cx="1543050" cy="161925"/>
            <wp:effectExtent l="0" t="0" r="0" b="9525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2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para inserir um novo pagamento à obra selecionada. O sistema retornará à tela do cadastro de pagamento, anteriormente descrita neste manual.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Para efetuar o despacho da obra, clique em </w:t>
      </w:r>
      <w:r>
        <w:drawing>
          <wp:inline distT="0" distB="0" distL="114300" distR="114300">
            <wp:extent cx="1047750" cy="142875"/>
            <wp:effectExtent l="0" t="0" r="0" b="9525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7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Será apresentada a tela visualizada abaixo: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left="0" w:leftChars="0" w:right="283" w:firstLine="440" w:firstLineChars="0"/>
        <w:jc w:val="center"/>
        <w:rPr>
          <w:b/>
          <w:bCs/>
          <w:lang w:val="pt-BR"/>
        </w:rPr>
      </w:pPr>
      <w:r>
        <w:drawing>
          <wp:inline distT="0" distB="0" distL="114300" distR="114300">
            <wp:extent cx="6409055" cy="2192020"/>
            <wp:effectExtent l="0" t="0" r="10795" b="1778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219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Clique no ícone </w:t>
      </w:r>
      <w:r>
        <w:drawing>
          <wp:inline distT="0" distB="0" distL="114300" distR="114300">
            <wp:extent cx="200025" cy="209550"/>
            <wp:effectExtent l="0" t="0" r="9525" b="0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para gerar o despacho de determinada medição cadastrada para a obra. Exemplificaremos o despacho da medição de Nota Fiscal número 2855.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>Será apresentado em seguida o relatório mostrado abaixo:</w:t>
      </w:r>
    </w:p>
    <w:p>
      <w:pPr>
        <w:pStyle w:val="5"/>
        <w:spacing w:before="51"/>
        <w:ind w:left="284" w:right="241"/>
        <w:jc w:val="center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5139055" cy="6337300"/>
            <wp:effectExtent l="0" t="0" r="4445" b="6350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m 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39055" cy="633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Clique em </w:t>
      </w:r>
      <w:r>
        <w:rPr>
          <w:b/>
          <w:bCs/>
          <w:i w:val="0"/>
          <w:iCs w:val="0"/>
          <w:lang w:val="pt-BR"/>
        </w:rPr>
        <w:t xml:space="preserve">Voltar </w:t>
      </w:r>
      <w:r>
        <w:rPr>
          <w:lang w:val="pt-BR"/>
        </w:rPr>
        <w:t xml:space="preserve">para retornar à página anterior.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Para efetuar a impressão do relatório, clique no ícone </w:t>
      </w:r>
      <w:r>
        <w:rPr>
          <w:b/>
          <w:bCs/>
          <w:i w:val="0"/>
          <w:iCs w:val="0"/>
          <w:lang w:val="pt-BR"/>
        </w:rPr>
        <w:t>Imprimir</w:t>
      </w:r>
      <w:r>
        <w:rPr>
          <w:lang w:val="pt-BR"/>
        </w:rPr>
        <w:t xml:space="preserve">. </w:t>
      </w:r>
    </w:p>
    <w:p>
      <w:pPr>
        <w:pStyle w:val="5"/>
        <w:spacing w:before="51"/>
        <w:ind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roman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roman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94178F1"/>
    <w:rsid w:val="0C7469F6"/>
    <w:rsid w:val="16D5561F"/>
    <w:rsid w:val="2CA420BC"/>
    <w:rsid w:val="31C9565E"/>
    <w:rsid w:val="40166CCC"/>
    <w:rsid w:val="40CD7AE2"/>
    <w:rsid w:val="44A73636"/>
    <w:rsid w:val="5CB134FB"/>
    <w:rsid w:val="5FDA21EC"/>
    <w:rsid w:val="713F60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2017-11-22T20:22:51Z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